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无缺点的存货管理  “存货适中化”的管理技巧  第3版</w:t>
      </w:r>
    </w:p>
    <w:p>
      <w:r>
        <w:rPr>
          <w:rFonts w:ascii="宋体" w:hAnsi="宋体" w:eastAsia="宋体"/>
          <w:sz w:val="24"/>
        </w:rPr>
        <w:t>邓惠编译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无缺点的存货管理  “存货适中化”的管理技巧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本书出售、求购地址：https://www.jiaokey.com/book/detail/12133147.html</w:t>
      </w:r>
    </w:p>
    <w:p>
      <w:r>
        <w:t>更多相关图书推荐：https://www.jiaokey.com</w:t>
      </w:r>
    </w:p>
    <w:p>
      <w:r>
        <w:t>邓惠编译 其他作品：https://www.jiaokey.com/tag/邓惠编译.html</w:t>
      </w:r>
    </w:p>
    <w:p>
      <w:r>
        <w:t>书泉出版社 出版图书：https://www.jiaokey.com/tag/书泉出版社.html</w:t>
      </w:r>
    </w:p>
    <w:p>
      <w:r>
        <w:t>关键词搜索：https://www.jiaokey.com/tag/无缺点的存货管理  “存货适中化”的管理技巧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