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掌握赢的契机  二十位企业家的奋斗故事</w:t>
      </w:r>
    </w:p>
    <w:p>
      <w:r>
        <w:rPr>
          <w:rFonts w:ascii="宋体" w:hAnsi="宋体" w:eastAsia="宋体"/>
          <w:sz w:val="24"/>
        </w:rPr>
        <w:t>刘小梅编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掌握赢的契机  二十位企业家的奋斗故事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本书出售、求购地址：https://www.jiaokey.com/book/detail/12132977.html</w:t>
      </w:r>
    </w:p>
    <w:p>
      <w:r>
        <w:t>更多相关图书推荐：https://www.jiaokey.com</w:t>
      </w:r>
    </w:p>
    <w:p>
      <w:r>
        <w:t>刘小梅编 其他作品：https://www.jiaokey.com/tag/刘小梅编.html</w:t>
      </w:r>
    </w:p>
    <w:p>
      <w:r>
        <w:t>业强出版社 出版图书：https://www.jiaokey.com/tag/业强出版社.html</w:t>
      </w:r>
    </w:p>
    <w:p>
      <w:r>
        <w:t>关键词搜索：https://www.jiaokey.com/tag/掌握赢的契机  二十位企业家的奋斗故事.html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