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金瓶梅与王世贞  其著作时代及其社会背景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金瓶梅与王世贞  其著作时代及其社会背景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本书出售、求购地址：https://www.jiaokey.com/book/detail/12132528.html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关键词搜索：https://www.jiaokey.com/tag/金瓶梅与王世贞  其著作时代及其社会背景.html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