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劳动争议经典案例及非诉劳动问题深度解析：劳动合同法背景下的用人单位对策</w:t>
      </w:r>
    </w:p>
    <w:p>
      <w:r>
        <w:rPr>
          <w:rFonts w:ascii="宋体" w:hAnsi="宋体" w:eastAsia="宋体"/>
          <w:sz w:val="24"/>
        </w:rPr>
        <w:t>齐斌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劳动争议经典案例及非诉劳动问题深度解析：劳动合同法背景下的用人单位对策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本书出售、求购地址：https://www.jiaokey.com/book/detail/12131551.html</w:t>
      </w:r>
    </w:p>
    <w:p>
      <w:r>
        <w:t>更多相关图书推荐：https://www.jiaokey.com</w:t>
      </w:r>
    </w:p>
    <w:p>
      <w:r>
        <w:t>齐斌 其他作品：https://www.jiaokey.com/tag/齐斌.html</w:t>
      </w:r>
    </w:p>
    <w:p>
      <w:r>
        <w:t>关键词搜索：https://www.jiaokey.com/tag/劳动争议经典案例及非诉劳动问题深度解析：劳动合同法背景下的用人单位对策.html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