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新一代软件工程体系与实践：基于现代系统科学与复杂性科学的非线性整体软件工程体系及其应用</w:t>
      </w:r>
    </w:p>
    <w:p>
      <w:r>
        <w:rPr>
          <w:rFonts w:ascii="宋体" w:hAnsi="宋体" w:eastAsia="宋体"/>
          <w:sz w:val="24"/>
        </w:rPr>
        <w:t>熊继光编著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新一代软件工程体系与实践：基于现代系统科学与复杂性科学的非线性整体软件工程体系及其应用</w:t>
            </w:r>
          </w:p>
        </w:tc>
      </w:tr>
      <w:tr>
        <w:tc>
          <w:tcPr>
            <w:tcW w:type="dxa" w:w="4320"/>
          </w:tcPr>
          <w:p>
            <w:r>
              <w:t>作者</w:t>
            </w:r>
          </w:p>
        </w:tc>
        <w:tc>
          <w:tcPr>
            <w:tcW w:type="dxa" w:w="4320"/>
          </w:tcPr>
          <w:p>
            <w:r>
              <w:t>熊继光编著</w:t>
            </w:r>
          </w:p>
        </w:tc>
      </w:tr>
      <w:tr>
        <w:tc>
          <w:tcPr>
            <w:tcW w:type="dxa" w:w="4320"/>
          </w:tcPr>
          <w:p>
            <w:r>
              <w:t>出版社</w:t>
            </w:r>
          </w:p>
        </w:tc>
        <w:tc>
          <w:tcPr>
            <w:tcW w:type="dxa" w:w="4320"/>
          </w:tcPr>
          <w:p>
            <w:r>
              <w:t>北京：清华大学出版社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418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本书出售、求购地址：https://www.jiaokey.com/book/detail/12127338.html</w:t>
      </w:r>
    </w:p>
    <w:p>
      <w:r>
        <w:t>更多相关图书推荐：https://www.jiaokey.com</w:t>
      </w:r>
    </w:p>
    <w:p>
      <w:r>
        <w:t>熊继光编著 其他作品：https://www.jiaokey.com/tag/熊继光编著.html</w:t>
      </w:r>
    </w:p>
    <w:p>
      <w:r>
        <w:t>北京：清华大学出版社 出版图书：https://www.jiaokey.com/tag/北京：清华大学出版社.html</w:t>
      </w:r>
    </w:p>
    <w:p>
      <w:r>
        <w:t>关键词搜索：https://www.jiaokey.com/tag/新一代软件工程体系与实践：基于现代系统科学与复杂性科学的非线性整体软件工程体系及其应用.html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