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书名：地产一流名企赢利模式：三剑客经营之道</w:t>
      </w:r>
    </w:p>
    <w:p>
      <w:r>
        <w:t>作者：易居中国·决策资源房地产研究中心编著</w:t>
      </w:r>
    </w:p>
    <w:p>
      <w:r>
        <w:t>出版社：天津:天津大学出版社,2009.01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地产一流名企赢利模式：三剑客经营之道 评论地址：https://www.jiaokey.com/book/detail/12126744.html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