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品味奢华  晚明的消费社会与士大夫</w:t>
      </w:r>
    </w:p>
    <w:p>
      <w:r>
        <w:rPr>
          <w:rFonts w:ascii="宋体" w:hAnsi="宋体" w:eastAsia="宋体"/>
          <w:sz w:val="24"/>
        </w:rPr>
        <w:t>巫仁恕著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品味奢华  晚明的消费社会与士大夫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巫仁恕著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本书出售、求购地址：https://www.jiaokey.com/book/detail/12126016.html</w:t>
      </w:r>
    </w:p>
    <w:p>
      <w:r>
        <w:t>更多相关图书推荐：https://www.jiaokey.com</w:t>
      </w:r>
    </w:p>
    <w:p>
      <w:r>
        <w:t>巫仁恕著 其他作品：https://www.jiaokey.com/tag/巫仁恕著.html</w:t>
      </w:r>
    </w:p>
    <w:p>
      <w:r>
        <w:t>北京：中华书局 出版图书：https://www.jiaokey.com/tag/北京：中华书局.html</w:t>
      </w:r>
    </w:p>
    <w:p>
      <w:r>
        <w:t>关键词搜索：https://www.jiaokey.com/tag/品味奢华  晚明的消费社会与士大夫.html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