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</w:t>
      </w:r>
    </w:p>
    <w:p>
      <w:r>
        <w:rPr>
          <w:rFonts w:ascii="宋体" w:hAnsi="宋体" w:eastAsia="宋体"/>
          <w:sz w:val="24"/>
        </w:rPr>
        <w:t>弗雷德里克S.米什金，斯坦利G.埃金斯著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弗雷德里克S.米什金，斯坦利G.埃金斯著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本书出售、求购地址：https://www.jiaokey.com/book/detail/12124283.html</w:t>
      </w:r>
    </w:p>
    <w:p>
      <w:r>
        <w:t>更多相关图书推荐：https://www.jiaokey.com</w:t>
      </w:r>
    </w:p>
    <w:p>
      <w:r>
        <w:t>弗雷德里克S.米什金，斯坦利G.埃金斯著 其他作品：https://www.jiaokey.com/tag/弗雷德里克S.米什金，斯坦利G.埃金斯著.html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关键词搜索：https://www.jiaokey.com/tag/金融市场与金融机构.html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