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“斯大林宪法”是由社会主义逐渐过渡到共产主义时期苏维埃法权上层建筑发展的法定基础</w:t>
      </w:r>
    </w:p>
    <w:p>
      <w:r>
        <w:rPr>
          <w:rFonts w:ascii="宋体" w:hAnsi="宋体" w:eastAsia="宋体"/>
          <w:sz w:val="24"/>
        </w:rPr>
        <w:t>（苏）契尔金著；中国人民大学马列主义关于国家与法权理论教研室译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“斯大林宪法”是由社会主义逐渐过渡到共产主义时期苏维埃法权上层建筑发展的法定基础</w:t>
            </w:r>
          </w:p>
        </w:tc>
      </w:tr>
      <w:tr>
        <w:tc>
          <w:tcPr>
            <w:tcW w:type="dxa" w:w="4320"/>
          </w:tcPr>
          <w:p>
            <w:r>
              <w:t>作者</w:t>
            </w:r>
          </w:p>
        </w:tc>
        <w:tc>
          <w:tcPr>
            <w:tcW w:type="dxa" w:w="4320"/>
          </w:tcPr>
          <w:p>
            <w:r>
              <w:t>（苏）契尔金著；中国人民大学马列主义关于国家与法权理论教研室译</w:t>
            </w:r>
          </w:p>
        </w:tc>
      </w:tr>
      <w:tr>
        <w:tc>
          <w:tcPr>
            <w:tcW w:type="dxa" w:w="4320"/>
          </w:tcPr>
          <w:p>
            <w:r>
              <w:t>出版社</w:t>
            </w:r>
          </w:p>
        </w:tc>
        <w:tc>
          <w:tcPr>
            <w:tcW w:type="dxa" w:w="4320"/>
          </w:tcPr>
          <w:p>
            <w:r>
              <w:t>北京：中国人民大学出版社</w:t>
            </w:r>
          </w:p>
        </w:tc>
      </w:tr>
      <w:tr>
        <w:tc>
          <w:tcPr>
            <w:tcW w:type="dxa" w:w="4320"/>
          </w:tcPr>
          <w:p>
            <w:r>
              <w:t>ISBN</w:t>
            </w:r>
          </w:p>
        </w:tc>
        <w:tc>
          <w:tcPr>
            <w:tcW w:type="dxa" w:w="4320"/>
          </w:tcPr>
          <w:p>
            <w:r/>
          </w:p>
        </w:tc>
      </w:tr>
      <w:tr>
        <w:tc>
          <w:tcPr>
            <w:tcW w:type="dxa" w:w="4320"/>
          </w:tcPr>
          <w:p>
            <w:r>
              <w:t>出版日期</w:t>
            </w:r>
          </w:p>
        </w:tc>
        <w:tc>
          <w:tcPr>
            <w:tcW w:type="dxa" w:w="4320"/>
          </w:tcPr>
          <w:p>
            <w:r>
              <w:t>1954-01-01</w:t>
            </w:r>
          </w:p>
        </w:tc>
      </w:tr>
      <w:tr>
        <w:tc>
          <w:tcPr>
            <w:tcW w:type="dxa" w:w="4320"/>
          </w:tcPr>
          <w:p>
            <w:r>
              <w:t>页数</w:t>
            </w:r>
          </w:p>
        </w:tc>
        <w:tc>
          <w:tcPr>
            <w:tcW w:type="dxa" w:w="4320"/>
          </w:tcPr>
          <w:p>
            <w:r>
              <w:t>18</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本书出售、求购地址：https://www.jiaokey.com/book/detail/12123750.html</w:t>
      </w:r>
    </w:p>
    <w:p>
      <w:r>
        <w:t>更多相关图书推荐：https://www.jiaokey.com</w:t>
      </w:r>
    </w:p>
    <w:p>
      <w:r>
        <w:t>（苏）契尔金著；中国人民大学马列主义关于国家与法权理论教研室译 其他作品：https://www.jiaokey.com/tag/（苏）契尔金著；中国人民大学马列主义关于国家与法权理论教研室译.html</w:t>
      </w:r>
    </w:p>
    <w:p>
      <w:r>
        <w:t>北京：中国人民大学出版社 出版图书：https://www.jiaokey.com/tag/北京：中国人民大学出版社.html</w:t>
      </w:r>
    </w:p>
    <w:p>
      <w:r>
        <w:t>关键词搜索：https://www.jiaokey.com/tag/“斯大林宪法”是由社会主义逐渐过渡到共产主义时期苏维埃法权上层建筑发展的法定基础.html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