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愤怒，其实不是你的错  20个步骤管理焦虑与沮丧</w:t>
      </w:r>
    </w:p>
    <w:p>
      <w:r>
        <w:rPr>
          <w:rFonts w:ascii="宋体" w:hAnsi="宋体" w:eastAsia="宋体"/>
          <w:sz w:val="24"/>
        </w:rPr>
        <w:t>李永蕙译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愤怒，其实不是你的错  20个步骤管理焦虑与沮丧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台湾：商智文化出版社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本书出售、求购地址：https://www.jiaokey.com/book/detail/12117545.html</w:t>
      </w:r>
    </w:p>
    <w:p>
      <w:r>
        <w:t>更多相关图书推荐：https://www.jiaokey.com</w:t>
      </w:r>
    </w:p>
    <w:p>
      <w:r>
        <w:t>李永蕙译 其他作品：https://www.jiaokey.com/tag/李永蕙译.html</w:t>
      </w:r>
    </w:p>
    <w:p>
      <w:r>
        <w:t>台湾：商智文化出版社 出版图书：https://www.jiaokey.com/tag/台湾：商智文化出版社.html</w:t>
      </w:r>
    </w:p>
    <w:p>
      <w:r>
        <w:t>关键词搜索：https://www.jiaokey.com/tag/愤怒，其实不是你的错  20个步骤管理焦虑与沮丧.html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