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互联网治理</w:t>
      </w:r>
    </w:p>
    <w:p>
      <w:r>
        <w:rPr>
          <w:rFonts w:ascii="宋体" w:hAnsi="宋体" w:eastAsia="宋体"/>
          <w:sz w:val="24"/>
        </w:rPr>
        <w:t>（美）盖尔博斯坦（Gelbstein，E.），（美）库巴利加（Kurbalija，J.）著；中国互联网协会译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（美）盖尔博斯坦（Gelbstein，E.），（美）库巴利加（Kurbalija，J.）著；中国互联网协会译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本书出售、求购地址：https://www.jiaokey.com/book/detail/12112009.html</w:t>
      </w:r>
    </w:p>
    <w:p>
      <w:r>
        <w:t>更多相关图书推荐：https://www.jiaokey.com</w:t>
      </w:r>
    </w:p>
    <w:p>
      <w:r>
        <w:t>（美）盖尔博斯坦（Gelbstein，E.），（美）库巴利加（Kurbalija，J.）著；中国互联网协会译 其他作品：https://www.jiaokey.com/tag/（美）盖尔博斯坦（Gelbstein，E.），（美）库巴利加（Kurbalija，J.）著；中国互联网协会译.html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