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天天都是丰收日  新时代成功七法</w:t>
      </w:r>
    </w:p>
    <w:p>
      <w:r>
        <w:rPr>
          <w:rFonts w:ascii="宋体" w:hAnsi="宋体" w:eastAsia="宋体"/>
          <w:sz w:val="24"/>
        </w:rPr>
        <w:t>张茂芸，杰佛瑞·梅尔译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天天都是丰收日  新时代成功七法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张茂芸，杰佛瑞·梅尔译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麦格罗·希尔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本书出售、求购地址：https://www.jiaokey.com/book/detail/12111195.html</w:t>
      </w:r>
    </w:p>
    <w:p>
      <w:r>
        <w:t>更多相关图书推荐：https://www.jiaokey.com</w:t>
      </w:r>
    </w:p>
    <w:p>
      <w:r>
        <w:t>张茂芸，杰佛瑞·梅尔译 其他作品：https://www.jiaokey.com/tag/张茂芸，杰佛瑞·梅尔译.html</w:t>
      </w:r>
    </w:p>
    <w:p>
      <w:r>
        <w:t>麦格罗·希尔 出版图书：https://www.jiaokey.com/tag/麦格罗·希尔.html</w:t>
      </w:r>
    </w:p>
    <w:p>
      <w:r>
        <w:t>关键词搜索：https://www.jiaokey.com/tag/天天都是丰收日  新时代成功七法.html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