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多元素设计-庭院·阳台·楼梯·过道风水</w:t>
      </w:r>
    </w:p>
    <w:p>
      <w:r>
        <w:rPr>
          <w:rFonts w:ascii="宋体" w:hAnsi="宋体" w:eastAsia="宋体"/>
          <w:sz w:val="24"/>
        </w:rPr>
        <w:t>黄一真主编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多元素设计-庭院·阳台·楼梯·过道风水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本书出售、求购地址：https://www.jiaokey.com/book/detail/12108950.html</w:t>
      </w:r>
    </w:p>
    <w:p>
      <w:r>
        <w:t>更多相关图书推荐：https://www.jiaokey.com</w:t>
      </w:r>
    </w:p>
    <w:p>
      <w:r>
        <w:t>黄一真主编 其他作品：https://www.jiaokey.com/tag/黄一真主编.html</w:t>
      </w:r>
    </w:p>
    <w:p>
      <w:r>
        <w:t>乌鲁木齐：新疆电子出版社 出版图书：https://www.jiaokey.com/tag/乌鲁木齐：新疆电子出版社.html</w:t>
      </w:r>
    </w:p>
    <w:p>
      <w:r>
        <w:t>关键词搜索：https://www.jiaokey.com/tag/多元素设计-庭院·阳台·楼梯·过道风水.html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