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</w:t>
      </w:r>
    </w:p>
    <w:p>
      <w:r>
        <w:rPr>
          <w:rFonts w:ascii="宋体" w:hAnsi="宋体" w:eastAsia="宋体"/>
          <w:sz w:val="24"/>
        </w:rPr>
        <w:t>（英）艾萨克·牛顿著；曾琼瑶，王莹，王美霞译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（英）艾萨克·牛顿著；曾琼瑶，王莹，王美霞译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本书出售、求购地址：https://www.jiaokey.com/book/detail/12106647.html</w:t>
      </w:r>
    </w:p>
    <w:p>
      <w:r>
        <w:t>更多相关图书推荐：https://www.jiaokey.com</w:t>
      </w:r>
    </w:p>
    <w:p>
      <w:r>
        <w:t>（英）艾萨克·牛顿著；曾琼瑶，王莹，王美霞译 其他作品：https://www.jiaokey.com/tag/（英）艾萨克·牛顿著；曾琼瑶，王莹，王美霞译.html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