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多情浪子疾情侠之少年赵观</w:t>
      </w:r>
    </w:p>
    <w:p>
      <w:r>
        <w:rPr>
          <w:rFonts w:ascii="宋体" w:hAnsi="宋体" w:eastAsia="宋体"/>
          <w:sz w:val="24"/>
        </w:rPr>
        <w:t>郑丰著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多情浪子疾情侠之少年赵观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本书出售、求购地址：https://www.jiaokey.com/book/detail/12103600.html</w:t>
      </w:r>
    </w:p>
    <w:p>
      <w:r>
        <w:t>更多相关图书推荐：https://www.jiaokey.com</w:t>
      </w:r>
    </w:p>
    <w:p>
      <w:r>
        <w:t>郑丰著 其他作品：https://www.jiaokey.com/tag/郑丰著.html</w:t>
      </w:r>
    </w:p>
    <w:p>
      <w:r>
        <w:t>中华书局有限公司 出版图书：https://www.jiaokey.com/tag/中华书局有限公司.html</w:t>
      </w:r>
    </w:p>
    <w:p>
      <w:r>
        <w:t>关键词搜索：https://www.jiaokey.com/tag/多情浪子疾情侠之少年赵观.html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