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中国基础教育改革报告：区域研究2008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中国基础教育改革报告：区域研究2008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本书出售、求购地址：https://www.jiaokey.com/book/detail/12103204.html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关键词搜索：https://www.jiaokey.com/tag/中国基础教育改革报告：区域研究2008.html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