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养钱  现代国民个人投资策略</w:t>
      </w:r>
    </w:p>
    <w:p>
      <w:r>
        <w:rPr>
          <w:rFonts w:ascii="宋体" w:hAnsi="宋体" w:eastAsia="宋体"/>
          <w:sz w:val="24"/>
        </w:rPr>
        <w:t>林子铭著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养钱  现代国民个人投资策略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本书出售、求购地址：https://www.jiaokey.com/book/detail/12102292.html</w:t>
      </w:r>
    </w:p>
    <w:p>
      <w:r>
        <w:t>更多相关图书推荐：https://www.jiaokey.com</w:t>
      </w:r>
    </w:p>
    <w:p>
      <w:r>
        <w:t>林子铭著 其他作品：https://www.jiaokey.com/tag/林子铭著.html</w:t>
      </w:r>
    </w:p>
    <w:p>
      <w:r>
        <w:t>台湾新生报社出版部 出版图书：https://www.jiaokey.com/tag/台湾新生报社出版部.html</w:t>
      </w:r>
    </w:p>
    <w:p>
      <w:r>
        <w:t>关键词搜索：https://www.jiaokey.com/tag/养钱  现代国民个人投资策略.html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