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时间景象</w:t>
      </w:r>
    </w:p>
    <w:p>
      <w:r>
        <w:rPr>
          <w:rFonts w:ascii="宋体" w:hAnsi="宋体" w:eastAsia="宋体"/>
          <w:sz w:val="24"/>
        </w:rPr>
        <w:t>（美）格里高利·本福德（GregoryBenford）著；高继海，毛宁媛译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时间景象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（美）格里高利·本福德（GregoryBenford）著；高继海，毛宁媛译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本书出售、求购地址：https://www.jiaokey.com/book/detail/12097684.html</w:t>
      </w:r>
    </w:p>
    <w:p>
      <w:r>
        <w:t>更多相关图书推荐：https://www.jiaokey.com</w:t>
      </w:r>
    </w:p>
    <w:p>
      <w:r>
        <w:t>（美）格里高利·本福德（GregoryBenford）著；高继海，毛宁媛译 其他作品：https://www.jiaokey.com/tag/（美）格里高利·本福德（GregoryBenford）著；高继海，毛宁媛译.html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关键词搜索：https://www.jiaokey.com/tag/时间景象.html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