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股骨头缺血性坏死的非手术治疗：王占礼教授及其“双威诊治法”</w:t>
      </w:r>
    </w:p>
    <w:p>
      <w:r>
        <w:rPr>
          <w:rFonts w:ascii="宋体" w:hAnsi="宋体" w:eastAsia="宋体"/>
          <w:sz w:val="24"/>
        </w:rPr>
        <w:t>王占礼著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股骨头缺血性坏死的非手术治疗：王占礼教授及其“双威诊治法”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本书出售、求购地址：https://www.jiaokey.com/book/detail/12096362.html</w:t>
      </w:r>
    </w:p>
    <w:p>
      <w:r>
        <w:t>更多相关图书推荐：https://www.jiaokey.com</w:t>
      </w:r>
    </w:p>
    <w:p>
      <w:r>
        <w:t>王占礼著 其他作品：https://www.jiaokey.com/tag/王占礼著.html</w:t>
      </w:r>
    </w:p>
    <w:p>
      <w:r>
        <w:t>关键词搜索：https://www.jiaokey.com/tag/股骨头缺血性坏死的非手术治疗：王占礼教授及其“双威诊治法”.html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