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科特勒《市场营销原理》  第11版  笔记和课后习题详解</w:t>
      </w:r>
    </w:p>
    <w:p>
      <w:r>
        <w:rPr>
          <w:rFonts w:ascii="宋体" w:hAnsi="宋体" w:eastAsia="宋体"/>
          <w:sz w:val="24"/>
        </w:rPr>
        <w:t>金圣才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科特勒《市场营销原理》  第11版  笔记和课后习题详解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本书出售、求购地址：https://www.jiaokey.com/book/detail/12095411.html</w:t>
      </w:r>
    </w:p>
    <w:p>
      <w:r>
        <w:t>更多相关图书推荐：https://www.jiaokey.com</w:t>
      </w:r>
    </w:p>
    <w:p>
      <w:r>
        <w:t>金圣才 其他作品：https://www.jiaokey.com/tag/金圣才.html</w:t>
      </w:r>
    </w:p>
    <w:p>
      <w:r>
        <w:t>关键词搜索：https://www.jiaokey.com/tag/科特勒《市场营销原理》  第11版  笔记和课后习题详解.html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