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国际文化遗产保护文件选编</w:t>
      </w:r>
    </w:p>
    <w:p>
      <w:r>
        <w:rPr>
          <w:rFonts w:ascii="宋体" w:hAnsi="宋体" w:eastAsia="宋体"/>
          <w:sz w:val="24"/>
        </w:rPr>
        <w:t>联合国教科文组织世界遗产中心，国际古迹遗址理事会，国际文物保护与修复研究中心，中国国家文物局主编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国际文化遗产保护文件选编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联合国教科文组织世界遗产中心，国际古迹遗址理事会，国际文物保护与修复研究中心，中国国家文物局主编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本书出售、求购地址：https://www.jiaokey.com/book/detail/12093580.html</w:t>
      </w:r>
    </w:p>
    <w:p>
      <w:r>
        <w:t>更多相关图书推荐：https://www.jiaokey.com</w:t>
      </w:r>
    </w:p>
    <w:p>
      <w:r>
        <w:t>联合国教科文组织世界遗产中心，国际古迹遗址理事会，国际文物保护与修复研究中心，中国国家文物局主编 其他作品：https://www.jiaokey.com/tag/联合国教科文组织世界遗产中心，国际古迹遗址理事会，国际文物保护与修复研究中心，中国国家文物局主编.html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关键词搜索：https://www.jiaokey.com/tag/国际文化遗产保护文件选编.html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