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成吉思汗一位统帅及其遗产</w:t>
      </w:r>
    </w:p>
    <w:p>
      <w:r>
        <w:rPr>
          <w:rFonts w:ascii="宋体" w:hAnsi="宋体" w:eastAsia="宋体"/>
          <w:sz w:val="24"/>
        </w:rPr>
        <w:t>（俄）额邻真·哈拉-达旺著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成吉思汗一位统帅及其遗产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（俄）额邻真·哈拉-达旺著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本书出售、求购地址：https://www.jiaokey.com/book/detail/12091628.html</w:t>
      </w:r>
    </w:p>
    <w:p>
      <w:r>
        <w:t>更多相关图书推荐：https://www.jiaokey.com</w:t>
      </w:r>
    </w:p>
    <w:p>
      <w:r>
        <w:t>（俄）额邻真·哈拉-达旺著 其他作品：https://www.jiaokey.com/tag/（俄）额邻真·哈拉-达旺著.html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关键词搜索：https://www.jiaokey.com/tag/成吉思汗一位统帅及其遗产.html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