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国际标准材料对比钢材与铸铁</w:t>
      </w:r>
    </w:p>
    <w:p>
      <w:r>
        <w:rPr>
          <w:rFonts w:ascii="宋体" w:hAnsi="宋体" w:eastAsia="宋体"/>
          <w:sz w:val="24"/>
        </w:rPr>
        <w:t>（联邦德国）W.otto，K.Schanging编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国际标准材料对比钢材与铸铁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（联邦德国）W.otto，K.Schanging编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甘肃省质量能源标准化信息中心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本书出售、求购地址：https://www.jiaokey.com/book/detail/12089893.html</w:t>
      </w:r>
    </w:p>
    <w:p>
      <w:r>
        <w:t>更多相关图书推荐：https://www.jiaokey.com</w:t>
      </w:r>
    </w:p>
    <w:p>
      <w:r>
        <w:t>（联邦德国）W.otto，K.Schanging编 其他作品：https://www.jiaokey.com/tag/（联邦德国）W.otto，K.Schanging编.html</w:t>
      </w:r>
    </w:p>
    <w:p>
      <w:r>
        <w:t>甘肃省质量能源标准化信息中心 出版图书：https://www.jiaokey.com/tag/甘肃省质量能源标准化信息中心.html</w:t>
      </w:r>
    </w:p>
    <w:p>
      <w:r>
        <w:t>关键词搜索：https://www.jiaokey.com/tag/国际标准材料对比钢材与铸铁.html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