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新古典主义</w:t>
      </w:r>
    </w:p>
    <w:p>
      <w:r>
        <w:rPr>
          <w:rFonts w:ascii="宋体" w:hAnsi="宋体" w:eastAsia="宋体"/>
          <w:sz w:val="24"/>
        </w:rPr>
        <w:t>（美）威廉·T.贝克（Willam T. Baker）编著 刘蓉，初蕾，裘美倩译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（美）威廉·T.贝克（Willam T. Baker）编著 刘蓉，初蕾，裘美倩译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本书出售、求购地址：https://www.jiaokey.com/book/detail/12089648.html</w:t>
      </w:r>
    </w:p>
    <w:p>
      <w:r>
        <w:t>更多相关图书推荐：https://www.jiaokey.com</w:t>
      </w:r>
    </w:p>
    <w:p>
      <w:r>
        <w:t>（美）威廉·T.贝克（Willam T. Baker）编著 刘蓉，初蕾，裘美倩译 其他作品：https://www.jiaokey.com/tag/（美）威廉·T.贝克（Willam T. Baker）编著 刘蓉，初蕾，裘美倩译.html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关键词搜索：https://www.jiaokey.com/tag/新古典主义.html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