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P.S.I管理指南</w:t>
      </w:r>
    </w:p>
    <w:p>
      <w:r>
        <w:rPr>
          <w:rFonts w:ascii="宋体" w:hAnsi="宋体" w:eastAsia="宋体"/>
          <w:sz w:val="24"/>
        </w:rPr>
        <w:t>《小型微型计算机系统》编辑部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P.S.I管理指南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《小型微型计算机系统》编辑部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本书出售、求购地址：https://www.jiaokey.com/book/detail/12089136.html</w:t>
      </w:r>
    </w:p>
    <w:p>
      <w:r>
        <w:t>更多相关图书推荐：https://www.jiaokey.com</w:t>
      </w:r>
    </w:p>
    <w:p>
      <w:r>
        <w:t>《小型微型计算机系统》编辑部 其他作品：https://www.jiaokey.com/tag/《小型微型计算机系统》编辑部.html</w:t>
      </w:r>
    </w:p>
    <w:p>
      <w:r>
        <w:t>2000系列资料出版中心 出版图书：https://www.jiaokey.com/tag/2000系列资料出版中心.html</w:t>
      </w:r>
    </w:p>
    <w:p>
      <w:r>
        <w:t>关键词搜索：https://www.jiaokey.com/tag/VAX P.S.I管理指南.html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