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  第3期</w:t>
      </w:r>
    </w:p>
    <w:p>
      <w:r>
        <w:rPr>
          <w:rFonts w:ascii="宋体" w:hAnsi="宋体" w:eastAsia="宋体"/>
          <w:sz w:val="24"/>
        </w:rPr>
        <w:t>罗果夫编辑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  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罗果夫编辑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苏商时代书报出版社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本书出售、求购地址：https://www.jiaokey.com/book/detail/12088437.html</w:t>
      </w:r>
    </w:p>
    <w:p>
      <w:r>
        <w:t>更多相关图书推荐：https://www.jiaokey.com</w:t>
      </w:r>
    </w:p>
    <w:p>
      <w:r>
        <w:t>罗果夫编辑 其他作品：https://www.jiaokey.com/tag/罗果夫编辑.html</w:t>
      </w:r>
    </w:p>
    <w:p>
      <w:r>
        <w:t>苏商时代书报出版社 出版图书：https://www.jiaokey.com/tag/苏商时代书报出版社.html</w:t>
      </w:r>
    </w:p>
    <w:p>
      <w:r>
        <w:t>关键词搜索：https://www.jiaokey.com/tag/苏联文艺  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