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音乐教育原理</w:t>
      </w:r>
    </w:p>
    <w:p>
      <w:r>
        <w:rPr>
          <w:rFonts w:ascii="宋体" w:hAnsi="宋体" w:eastAsia="宋体"/>
          <w:sz w:val="24"/>
        </w:rPr>
        <w:t>（美）哈罗德·艾伯利斯，（美）查理斯·霍弗，（美）罗伯特·克劳特曼著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（美）哈罗德·艾伯利斯，（美）查理斯·霍弗，（美）罗伯特·克劳特曼著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本书出售、求购地址：https://www.jiaokey.com/book/detail/12082967.html</w:t>
      </w:r>
    </w:p>
    <w:p>
      <w:r>
        <w:t>更多相关图书推荐：https://www.jiaokey.com</w:t>
      </w:r>
    </w:p>
    <w:p>
      <w:r>
        <w:t>（美）哈罗德·艾伯利斯，（美）查理斯·霍弗，（美）罗伯特·克劳特曼著 其他作品：https://www.jiaokey.com/tag/（美）哈罗德·艾伯利斯，（美）查理斯·霍弗，（美）罗伯特·克劳特曼著.html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关键词搜索：https://www.jiaokey.com/tag/音乐教育原理.html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