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高校之光  沈阳电力专科学校坚持社会主义办学方向探索与实践</w:t>
      </w:r>
    </w:p>
    <w:p>
      <w:r>
        <w:rPr>
          <w:rFonts w:ascii="宋体" w:hAnsi="宋体" w:eastAsia="宋体"/>
          <w:sz w:val="24"/>
        </w:rPr>
        <w:t>能源部教育司，东北电业管理局编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高校之光  沈阳电力专科学校坚持社会主义办学方向探索与实践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能源部教育司，东北电业管理局编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本书出售、求购地址：https://www.jiaokey.com/book/detail/12081928.html</w:t>
      </w:r>
    </w:p>
    <w:p>
      <w:r>
        <w:t>更多相关图书推荐：https://www.jiaokey.com</w:t>
      </w:r>
    </w:p>
    <w:p>
      <w:r>
        <w:t>能源部教育司，东北电业管理局编 其他作品：https://www.jiaokey.com/tag/能源部教育司，东北电业管理局编.html</w:t>
      </w:r>
    </w:p>
    <w:p>
      <w:r>
        <w:t>沈阳市：辽宁大学出版社 出版图书：https://www.jiaokey.com/tag/沈阳市：辽宁大学出版社.html</w:t>
      </w:r>
    </w:p>
    <w:p>
      <w:r>
        <w:t>关键词搜索：https://www.jiaokey.com/tag/高校之光  沈阳电力专科学校坚持社会主义办学方向探索与实践.html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