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太平天国建都南京  历史章回小说</w:t>
      </w:r>
    </w:p>
    <w:p>
      <w:r>
        <w:rPr>
          <w:rFonts w:ascii="宋体" w:hAnsi="宋体" w:eastAsia="宋体"/>
          <w:sz w:val="24"/>
        </w:rPr>
        <w:t>施瑛撰；杨青华绘图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太平天国建都南京  历史章回小说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施瑛撰；杨青华绘图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新鲁书店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本书出售、求购地址：https://www.jiaokey.com/book/detail/12080701.html</w:t>
      </w:r>
    </w:p>
    <w:p>
      <w:r>
        <w:t>更多相关图书推荐：https://www.jiaokey.com</w:t>
      </w:r>
    </w:p>
    <w:p>
      <w:r>
        <w:t>施瑛撰；杨青华绘图 其他作品：https://www.jiaokey.com/tag/施瑛撰；杨青华绘图.html</w:t>
      </w:r>
    </w:p>
    <w:p>
      <w:r>
        <w:t>新鲁书店 出版图书：https://www.jiaokey.com/tag/新鲁书店.html</w:t>
      </w:r>
    </w:p>
    <w:p>
      <w:r>
        <w:t>关键词搜索：https://www.jiaokey.com/tag/太平天国建都南京  历史章回小说.html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