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书名：美术观点  2</w:t>
      </w:r>
    </w:p>
    <w:p>
      <w:r>
        <w:t>作者：赵树栋主编；中华人民共和国文化部艺术服务中心，中国国际书画艺术研究会主编</w:t>
      </w:r>
    </w:p>
    <w:p>
      <w:r>
        <w:t>出版社：北京：民族出版社</w:t>
      </w:r>
    </w:p>
    <w:p>
      <w:r>
        <w:t>出版日期：2004.12</w:t>
      </w:r>
    </w:p>
    <w:p>
      <w:r>
        <w:t>总页数：126</w:t>
      </w:r>
    </w:p>
    <w:p>
      <w:r>
        <w:t>更多请访问教客网: www.jiaokey.com</w:t>
      </w:r>
    </w:p>
    <w:p>
      <w:r>
        <w:t>美术观点  2 评论地址：https://www.jiaokey.com/book/detail/12080174.html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