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</w:t>
      </w:r>
    </w:p>
    <w:p>
      <w:r>
        <w:rPr>
          <w:rFonts w:ascii="宋体" w:hAnsi="宋体" w:eastAsia="宋体"/>
          <w:sz w:val="24"/>
        </w:rPr>
        <w:t>魏祖宽主编；胡旺，郑莉华，陈安龙，李树全编著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魏祖宽主编；胡旺，郑莉华，陈安龙，李树全编著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本书出售、求购地址：https://www.jiaokey.com/book/detail/12079413.html</w:t>
      </w:r>
    </w:p>
    <w:p>
      <w:r>
        <w:t>更多相关图书推荐：https://www.jiaokey.com</w:t>
      </w:r>
    </w:p>
    <w:p>
      <w:r>
        <w:t>魏祖宽主编；胡旺，郑莉华，陈安龙，李树全编著 其他作品：https://www.jiaokey.com/tag/魏祖宽主编；胡旺，郑莉华，陈安龙，李树全编著.html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