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世界艺术大师.毕沙罗</w:t>
      </w:r>
    </w:p>
    <w:p>
      <w:r>
        <w:rPr>
          <w:rFonts w:ascii="宋体" w:hAnsi="宋体" w:eastAsia="宋体"/>
          <w:sz w:val="24"/>
        </w:rPr>
        <w:t>黄苗子主编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世界艺术大师.毕沙罗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黄苗子主编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石家庄市：河北教育出版社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本书出售、求购地址：https://www.jiaokey.com/book/detail/12078981.html</w:t>
      </w:r>
    </w:p>
    <w:p>
      <w:r>
        <w:t>更多相关图书推荐：https://www.jiaokey.com</w:t>
      </w:r>
    </w:p>
    <w:p>
      <w:r>
        <w:t>黄苗子主编 其他作品：https://www.jiaokey.com/tag/黄苗子主编.html</w:t>
      </w:r>
    </w:p>
    <w:p>
      <w:r>
        <w:t>石家庄市：河北教育出版社 出版图书：https://www.jiaokey.com/tag/石家庄市：河北教育出版社.html</w:t>
      </w:r>
    </w:p>
    <w:p>
      <w:r>
        <w:t>关键词搜索：https://www.jiaokey.com/tag/世界艺术大师.毕沙罗.html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