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（英）查尔斯·兰姆文；（西）康斯坦丁诺·加塔甘图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（英）查尔斯·兰姆文；（西）康斯坦丁诺·加塔甘图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本书出售、求购地址：https://www.jiaokey.com/book/detail/12077352.html</w:t>
      </w:r>
    </w:p>
    <w:p>
      <w:r>
        <w:t>更多相关图书推荐：https://www.jiaokey.com</w:t>
      </w:r>
    </w:p>
    <w:p>
      <w:r>
        <w:t>（英）查尔斯·兰姆文；（西）康斯坦丁诺·加塔甘图 其他作品：https://www.jiaokey.com/tag/（英）查尔斯·兰姆文；（西）康斯坦丁诺·加塔甘图.html</w:t>
      </w:r>
    </w:p>
    <w:p>
      <w:r>
        <w:t>上海:少年儿童出版社,2008.08 出版图书：https://www.jiaokey.com/tag/上海:少年儿童出版社,2008.08.html</w:t>
      </w:r>
    </w:p>
    <w:p>
      <w:r>
        <w:t>关键词搜索：https://www.jiaokey.com/tag/戏剧文学-故事-英国-近代.html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