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碱-激发水泥和混凝土</w:t>
      </w:r>
    </w:p>
    <w:p>
      <w:r>
        <w:rPr>
          <w:rFonts w:ascii="宋体" w:hAnsi="宋体" w:eastAsia="宋体"/>
          <w:sz w:val="24"/>
        </w:rPr>
        <w:t>（加）史才军，（乌）巴维尔·克利文科（P.V.Krivenko），（美）黛拉·罗伊（DellaRo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碱-激发水泥和混凝土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（加）史才军，（乌）巴维尔·克利文科（P.V.Krivenko），（美）黛拉·罗伊（DellaRo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本书出售、求购地址：https://www.jiaokey.com/book/detail/12075061.html</w:t>
      </w:r>
    </w:p>
    <w:p>
      <w:r>
        <w:t>更多相关图书推荐：https://www.jiaokey.com</w:t>
      </w:r>
    </w:p>
    <w:p>
      <w:r>
        <w:t>（加）史才军，（乌）巴维尔·克利文科（P.V.Krivenko），（美）黛拉·罗伊（DellaRo 其他作品：https://www.jiaokey.com/tag/（加）史才军，（乌）巴维尔·克利文科（P.V.Krivenko），（美）黛拉·罗伊（DellaRo.html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关键词搜索：https://www.jiaokey.com/tag/碱-激发水泥和混凝土.html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