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企业间文化竞争优势</w:t>
      </w:r>
    </w:p>
    <w:p>
      <w:r>
        <w:rPr>
          <w:rFonts w:ascii="宋体" w:hAnsi="宋体" w:eastAsia="宋体"/>
          <w:sz w:val="24"/>
        </w:rPr>
        <w:t>（英）唐娜·迪普罗斯（Donna Deeprose）著；谭菁，陆红菊，王虹慧译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企业间文化竞争优势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（英）唐娜·迪普罗斯（Donna Deeprose）著；谭菁，陆红菊，王虹慧译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本书出售、求购地址：https://www.jiaokey.com/book/detail/12072831.html</w:t>
      </w:r>
    </w:p>
    <w:p>
      <w:r>
        <w:t>更多相关图书推荐：https://www.jiaokey.com</w:t>
      </w:r>
    </w:p>
    <w:p>
      <w:r>
        <w:t>（英）唐娜·迪普罗斯（Donna Deeprose）著；谭菁，陆红菊，王虹慧译 其他作品：https://www.jiaokey.com/tag/（英）唐娜·迪普罗斯（Donna Deeprose）著；谭菁，陆红菊，王虹慧译.html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关键词搜索：https://www.jiaokey.com/tag/企业间文化竞争优势.html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