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程序设计语言原理</w:t>
      </w:r>
    </w:p>
    <w:p>
      <w:r>
        <w:rPr>
          <w:rFonts w:ascii="宋体" w:hAnsi="宋体" w:eastAsia="宋体"/>
          <w:sz w:val="24"/>
        </w:rPr>
        <w:t>（美）赛巴斯塔（Sebesta.R.W）著；张勤，王方矩译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（美）赛巴斯塔（Sebesta.R.W）著；张勤，王方矩译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本书出售、求购地址：https://www.jiaokey.com/book/detail/12072513.html</w:t>
      </w:r>
    </w:p>
    <w:p>
      <w:r>
        <w:t>更多相关图书推荐：https://www.jiaokey.com</w:t>
      </w:r>
    </w:p>
    <w:p>
      <w:r>
        <w:t>（美）赛巴斯塔（Sebesta.R.W）著；张勤，王方矩译 其他作品：https://www.jiaokey.com/tag/（美）赛巴斯塔（Sebesta.R.W）著；张勤，王方矩译.html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关键词搜索：https://www.jiaokey.com/tag/程序设计语言原理.html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