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湘雅春秋  1994-2004</w:t>
      </w:r>
    </w:p>
    <w:p>
      <w:r>
        <w:rPr>
          <w:rFonts w:ascii="宋体" w:hAnsi="宋体" w:eastAsia="宋体"/>
          <w:sz w:val="24"/>
        </w:rPr>
        <w:t>卢捷湘，田勇泉，杨福林主编；《湘雅春秋（1994~2004）》编委会编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湘雅春秋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卢捷湘，田勇泉，杨福林主编；《湘雅春秋（1994~2004）》编委会编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本书出售、求购地址：https://www.jiaokey.com/book/detail/12072345.html</w:t>
      </w:r>
    </w:p>
    <w:p>
      <w:r>
        <w:t>更多相关图书推荐：https://www.jiaokey.com</w:t>
      </w:r>
    </w:p>
    <w:p>
      <w:r>
        <w:t>卢捷湘，田勇泉，杨福林主编；《湘雅春秋（1994~2004）》编委会编 其他作品：https://www.jiaokey.com/tag/卢捷湘，田勇泉，杨福林主编；《湘雅春秋（1994~2004）》编委会编.html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关键词搜索：https://www.jiaokey.com/tag/湘雅春秋 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