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实现技术创新的TRIZ诀窍</w:t>
      </w:r>
    </w:p>
    <w:p>
      <w:r>
        <w:rPr>
          <w:rFonts w:ascii="宋体" w:hAnsi="宋体" w:eastAsia="宋体"/>
          <w:sz w:val="24"/>
        </w:rPr>
        <w:t>（俄）阿奇舒勒；林岳，李海军，段海波译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实现技术创新的TRIZ诀窍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（俄）阿奇舒勒；林岳，李海军，段海波译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本书出售、求购地址：https://www.jiaokey.com/book/detail/12071368.html</w:t>
      </w:r>
    </w:p>
    <w:p>
      <w:r>
        <w:t>更多相关图书推荐：https://www.jiaokey.com</w:t>
      </w:r>
    </w:p>
    <w:p>
      <w:r>
        <w:t>（俄）阿奇舒勒；林岳，李海军，段海波译 其他作品：https://www.jiaokey.com/tag/（俄）阿奇舒勒；林岳，李海军，段海波译.html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关键词搜索：https://www.jiaokey.com/tag/实现技术创新的TRIZ诀窍.html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