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心理矫治理论与实践</w:t>
      </w:r>
    </w:p>
    <w:p>
      <w:r>
        <w:rPr>
          <w:rFonts w:ascii="宋体" w:hAnsi="宋体" w:eastAsia="宋体"/>
          <w:sz w:val="24"/>
        </w:rPr>
        <w:t>黄水林，黄辛隐主编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心理矫治理论与实践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黄水林，黄辛隐主编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苏州：苏州大学出版社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本书出售、求购地址：https://www.jiaokey.com/book/detail/12071060.html</w:t>
      </w:r>
    </w:p>
    <w:p>
      <w:r>
        <w:t>更多相关图书推荐：https://www.jiaokey.com</w:t>
      </w:r>
    </w:p>
    <w:p>
      <w:r>
        <w:t>黄水林，黄辛隐主编 其他作品：https://www.jiaokey.com/tag/黄水林，黄辛隐主编.html</w:t>
      </w:r>
    </w:p>
    <w:p>
      <w:r>
        <w:t>苏州：苏州大学出版社 出版图书：https://www.jiaokey.com/tag/苏州：苏州大学出版社.html</w:t>
      </w:r>
    </w:p>
    <w:p>
      <w:r>
        <w:t>关键词搜索：https://www.jiaokey.com/tag/心理矫治理论与实践.html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