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波动率研究</w:t>
      </w:r>
    </w:p>
    <w:p>
      <w:r>
        <w:rPr>
          <w:rFonts w:ascii="宋体" w:hAnsi="宋体" w:eastAsia="宋体"/>
          <w:sz w:val="24"/>
        </w:rPr>
        <w:t>陈浪南，童汉飞，洪如明等著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波动率研究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陈浪南，童汉飞，洪如明等著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本书出售、求购地址：https://www.jiaokey.com/book/detail/12066721.html</w:t>
      </w:r>
    </w:p>
    <w:p>
      <w:r>
        <w:t>更多相关图书推荐：https://www.jiaokey.com</w:t>
      </w:r>
    </w:p>
    <w:p>
      <w:r>
        <w:t>陈浪南，童汉飞，洪如明等著 其他作品：https://www.jiaokey.com/tag/陈浪南，童汉飞，洪如明等著.html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关键词搜索：https://www.jiaokey.com/tag/波动率研究.html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