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打击侵略者</w:t>
      </w:r>
    </w:p>
    <w:p>
      <w:r>
        <w:rPr>
          <w:rFonts w:ascii="宋体" w:hAnsi="宋体" w:eastAsia="宋体"/>
          <w:sz w:val="24"/>
        </w:rPr>
        <w:t>（苏）李昂诺夫（Л.М.Леонов）原著；心真改写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打击侵略者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（苏）李昂诺夫（Л.М.Леонов）原著；心真改写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元昌印书馆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本书出售、求购地址：https://www.jiaokey.com/book/detail/12066007.html</w:t>
      </w:r>
    </w:p>
    <w:p>
      <w:r>
        <w:t>更多相关图书推荐：https://www.jiaokey.com</w:t>
      </w:r>
    </w:p>
    <w:p>
      <w:r>
        <w:t>（苏）李昂诺夫（Л.М.Леонов）原著；心真改写 其他作品：https://www.jiaokey.com/tag/（苏）李昂诺夫（Л.М.Леонов）原著；心真改写.html</w:t>
      </w:r>
    </w:p>
    <w:p>
      <w:r>
        <w:t>元昌印书馆 出版图书：https://www.jiaokey.com/tag/元昌印书馆.html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