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让小学生受益一生的100个做人故事</w:t>
      </w:r>
    </w:p>
    <w:p>
      <w:r>
        <w:rPr>
          <w:rFonts w:ascii="宋体" w:hAnsi="宋体" w:eastAsia="宋体"/>
          <w:sz w:val="24"/>
        </w:rPr>
        <w:t>陈雄，黄棋丛书主编；滕刚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让小学生受益一生的100个做人故事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陈雄，黄棋丛书主编；滕刚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上海市：华东师范大学出版社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本书出售、求购地址：https://www.jiaokey.com/book/detail/12062679.html</w:t>
      </w:r>
    </w:p>
    <w:p>
      <w:r>
        <w:t>更多相关图书推荐：https://www.jiaokey.com</w:t>
      </w:r>
    </w:p>
    <w:p>
      <w:r>
        <w:t>陈雄，黄棋丛书主编；滕刚 其他作品：https://www.jiaokey.com/tag/陈雄，黄棋丛书主编；滕刚.html</w:t>
      </w:r>
    </w:p>
    <w:p>
      <w:r>
        <w:t>上海市：华东师范大学出版社 出版图书：https://www.jiaokey.com/tag/上海市：华东师范大学出版社.html</w:t>
      </w:r>
    </w:p>
    <w:p>
      <w:r>
        <w:t>关键词搜索：https://www.jiaokey.com/tag/让小学生受益一生的100个做人故事.html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