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劳动合同法实施条例：深度解读与企业应对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劳动合同法实施条例：深度解读与企业应对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本书出售、求购地址：https://www.jiaokey.com/book/detail/12062647.html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关键词搜索：https://www.jiaokey.com/tag/劳动合同法实施条例：深度解读与企业应对.html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