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企业家成功之道</w:t>
      </w:r>
    </w:p>
    <w:p>
      <w:r>
        <w:rPr>
          <w:rFonts w:ascii="宋体" w:hAnsi="宋体" w:eastAsia="宋体"/>
          <w:sz w:val="24"/>
        </w:rPr>
        <w:t>稻盛和夫著；张丽颖，黄殿文编译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稻盛和夫著；张丽颖，黄殿文编译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本书出售、求购地址：https://www.jiaokey.com/book/detail/12060377.html</w:t>
      </w:r>
    </w:p>
    <w:p>
      <w:r>
        <w:t>更多相关图书推荐：https://www.jiaokey.com</w:t>
      </w:r>
    </w:p>
    <w:p>
      <w:r>
        <w:t>稻盛和夫著；张丽颖，黄殿文编译 其他作品：https://www.jiaokey.com/tag/稻盛和夫著；张丽颖，黄殿文编译.html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