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北京美术活动大事记  （1949-1989）</w:t>
      </w:r>
    </w:p>
    <w:p>
      <w:r>
        <w:rPr>
          <w:rFonts w:ascii="宋体" w:hAnsi="宋体" w:eastAsia="宋体"/>
          <w:sz w:val="24"/>
        </w:rPr>
        <w:t>安世明编写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北京美术活动大事记  （1949-1989）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安世明编写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北京市美术家协会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本书出售、求购地址：https://www.jiaokey.com/book/detail/12060144.html</w:t>
      </w:r>
    </w:p>
    <w:p>
      <w:r>
        <w:t>更多相关图书推荐：https://www.jiaokey.com</w:t>
      </w:r>
    </w:p>
    <w:p>
      <w:r>
        <w:t>安世明编写 其他作品：https://www.jiaokey.com/tag/安世明编写.html</w:t>
      </w:r>
    </w:p>
    <w:p>
      <w:r>
        <w:t>北京市美术家协会 出版图书：https://www.jiaokey.com/tag/北京市美术家协会.html</w:t>
      </w:r>
    </w:p>
    <w:p>
      <w:r>
        <w:t>关键词搜索：https://www.jiaokey.com/tag/北京美术活动大事记  （1949-1989）.html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