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二十世纪60年代·水墨精神巡回展</w:t>
      </w:r>
    </w:p>
    <w:p>
      <w:r>
        <w:rPr>
          <w:rFonts w:ascii="宋体" w:hAnsi="宋体" w:eastAsia="宋体"/>
          <w:sz w:val="24"/>
        </w:rPr>
        <w:t>房永杰总策划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二十世纪60年代·水墨精神巡回展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房永杰总策划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本书出售、求购地址：https://www.jiaokey.com/book/detail/12059543.html</w:t>
      </w:r>
    </w:p>
    <w:p>
      <w:r>
        <w:t>更多相关图书推荐：https://www.jiaokey.com</w:t>
      </w:r>
    </w:p>
    <w:p>
      <w:r>
        <w:t>房永杰总策划 其他作品：https://www.jiaokey.com/tag/房永杰总策划.html</w:t>
      </w:r>
    </w:p>
    <w:p>
      <w:r>
        <w:t>艺术与人文科学出版社 出版图书：https://www.jiaokey.com/tag/艺术与人文科学出版社.html</w:t>
      </w:r>
    </w:p>
    <w:p>
      <w:r>
        <w:t>关键词搜索：https://www.jiaokey.com/tag/二十世纪60年代·水墨精神巡回展.html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