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林如高骨伤敷药法</w:t>
      </w:r>
    </w:p>
    <w:p>
      <w:r>
        <w:rPr>
          <w:rFonts w:ascii="宋体" w:hAnsi="宋体" w:eastAsia="宋体"/>
          <w:sz w:val="24"/>
        </w:rPr>
        <w:t>张安桢，林子顺，王和鸣等著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林如高骨伤敷药法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张安桢，林子顺，王和鸣等著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本书出售、求购地址：https://www.jiaokey.com/book/detail/12059392.html</w:t>
      </w:r>
    </w:p>
    <w:p>
      <w:r>
        <w:t>更多相关图书推荐：https://www.jiaokey.com</w:t>
      </w:r>
    </w:p>
    <w:p>
      <w:r>
        <w:t>张安桢，林子顺，王和鸣等著 其他作品：https://www.jiaokey.com/tag/张安桢，林子顺，王和鸣等著.html</w:t>
      </w:r>
    </w:p>
    <w:p>
      <w:r>
        <w:t>关键词搜索：https://www.jiaokey.com/tag/林如高骨伤敷药法.html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