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叶香岩《外感温热篇》表解</w:t>
      </w:r>
    </w:p>
    <w:p>
      <w:r>
        <w:rPr>
          <w:rFonts w:ascii="宋体" w:hAnsi="宋体" w:eastAsia="宋体"/>
          <w:sz w:val="24"/>
        </w:rPr>
        <w:t>林可华编著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叶香岩《外感温热篇》表解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福建中医学院；福建中医图书情报中心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本书出售、求购地址：https://www.jiaokey.com/book/detail/12056777.html</w:t>
      </w:r>
    </w:p>
    <w:p>
      <w:r>
        <w:t>更多相关图书推荐：https://www.jiaokey.com</w:t>
      </w:r>
    </w:p>
    <w:p>
      <w:r>
        <w:t>林可华编著 其他作品：https://www.jiaokey.com/tag/林可华编著.html</w:t>
      </w:r>
    </w:p>
    <w:p>
      <w:r>
        <w:t>福建中医学院；福建中医图书情报中心 出版图书：https://www.jiaokey.com/tag/福建中医学院；福建中医图书情报中心.html</w:t>
      </w:r>
    </w:p>
    <w:p>
      <w:r>
        <w:t>关键词搜索：https://www.jiaokey.com/tag/叶香岩《外感温热篇》表解.html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