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沙井大事记  （公元前214年至公元1999年）</w:t>
      </w:r>
    </w:p>
    <w:p>
      <w:r>
        <w:rPr>
          <w:rFonts w:ascii="宋体" w:hAnsi="宋体" w:eastAsia="宋体"/>
          <w:sz w:val="24"/>
        </w:rPr>
        <w:t>深圳市宝安区沙井镇党政办公室，深圳市宝安区沙井镇综合档案室编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4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沙井大事记  （公元前214年至公元1999年）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深圳市宝安区沙井镇党政办公室，深圳市宝安区沙井镇综合档案室编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本书出售、求购地址：https://www.jiaokey.com/book/detail/12054737.html</w:t>
      </w:r>
    </w:p>
    <w:p>
      <w:r>
        <w:t>更多相关图书推荐：https://www.jiaokey.com</w:t>
      </w:r>
    </w:p>
    <w:p>
      <w:r>
        <w:t>深圳市宝安区沙井镇党政办公室，深圳市宝安区沙井镇综合档案室编 其他作品：https://www.jiaokey.com/tag/深圳市宝安区沙井镇党政办公室，深圳市宝安区沙井镇综合档案室编.html</w:t>
      </w:r>
    </w:p>
    <w:p>
      <w:r>
        <w:t>关键词搜索：https://www.jiaokey.com/tag/沙井大事记  （公元前214年至公元1999年）.html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