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电子战目标定位方法</w:t>
      </w:r>
    </w:p>
    <w:p>
      <w:r>
        <w:rPr>
          <w:rFonts w:ascii="宋体" w:hAnsi="宋体" w:eastAsia="宋体"/>
          <w:sz w:val="24"/>
        </w:rPr>
        <w:t>（美）理查德·泊伊泽著；屈晓旭译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电子战目标定位方法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（美）理查德·泊伊泽著；屈晓旭译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本书出售、求购地址：https://www.jiaokey.com/book/detail/12052536.html</w:t>
      </w:r>
    </w:p>
    <w:p>
      <w:r>
        <w:t>更多相关图书推荐：https://www.jiaokey.com</w:t>
      </w:r>
    </w:p>
    <w:p>
      <w:r>
        <w:t>（美）理查德·泊伊泽著；屈晓旭译 其他作品：https://www.jiaokey.com/tag/（美）理查德·泊伊泽著；屈晓旭译.html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关键词搜索：https://www.jiaokey.com/tag/电子战目标定位方法.html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